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951E" w14:textId="77777777" w:rsidR="00AB5864" w:rsidRPr="009019BC" w:rsidRDefault="00AB5864" w:rsidP="00AB5864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noProof/>
          <w:sz w:val="20"/>
          <w:szCs w:val="24"/>
        </w:rPr>
        <w:t>2</w:t>
      </w:r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 </w:t>
      </w:r>
    </w:p>
    <w:p w14:paraId="057259AC" w14:textId="77777777" w:rsidR="00AB5864" w:rsidRPr="00C34980" w:rsidRDefault="00AB5864" w:rsidP="00AB5864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r w:rsidRPr="00C34980">
        <w:rPr>
          <w:rFonts w:ascii="Times New Roman" w:hAnsi="Times New Roman" w:cs="Times New Roman"/>
          <w:i/>
          <w:noProof/>
          <w:sz w:val="20"/>
          <w:szCs w:val="24"/>
        </w:rPr>
        <w:t>do Zarządzenia nr 24 Rektora UKW</w:t>
      </w:r>
    </w:p>
    <w:p w14:paraId="0EE6D0B0" w14:textId="77777777" w:rsidR="00AB5864" w:rsidRPr="00C34980" w:rsidRDefault="00AB5864" w:rsidP="00AB5864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r w:rsidRPr="00C34980">
        <w:rPr>
          <w:rFonts w:ascii="Times New Roman" w:hAnsi="Times New Roman" w:cs="Times New Roman"/>
          <w:i/>
          <w:noProof/>
          <w:sz w:val="20"/>
          <w:szCs w:val="24"/>
        </w:rPr>
        <w:t xml:space="preserve">z dnia 3 stycznia 2025 r. </w:t>
      </w:r>
    </w:p>
    <w:p w14:paraId="47E0A210" w14:textId="77777777" w:rsidR="00AB5864" w:rsidRPr="00BA079A" w:rsidRDefault="00AB5864" w:rsidP="00AB5864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</w:p>
    <w:p w14:paraId="0FB62D83" w14:textId="77777777" w:rsidR="00AB5864" w:rsidRDefault="00AB5864" w:rsidP="00AB5864">
      <w:pPr>
        <w:spacing w:line="276" w:lineRule="auto"/>
        <w:jc w:val="center"/>
        <w:rPr>
          <w:b/>
          <w:bCs/>
          <w:color w:val="FF0000"/>
          <w:sz w:val="28"/>
          <w:szCs w:val="24"/>
        </w:rPr>
      </w:pPr>
      <w:r>
        <w:rPr>
          <w:b/>
          <w:bCs/>
          <w:sz w:val="28"/>
          <w:szCs w:val="24"/>
        </w:rPr>
        <w:t xml:space="preserve">POROZUMIENIE </w:t>
      </w:r>
      <w:r w:rsidRPr="005714E0">
        <w:rPr>
          <w:b/>
          <w:bCs/>
          <w:sz w:val="28"/>
          <w:szCs w:val="24"/>
        </w:rPr>
        <w:t>O WSPÓŁPRACY</w:t>
      </w:r>
      <w:r w:rsidRPr="00C34980">
        <w:rPr>
          <w:b/>
          <w:bCs/>
          <w:color w:val="000000" w:themeColor="text1"/>
          <w:sz w:val="28"/>
          <w:szCs w:val="24"/>
        </w:rPr>
        <w:t xml:space="preserve"> – PROJEKT</w:t>
      </w:r>
    </w:p>
    <w:p w14:paraId="5AFCAB11" w14:textId="77777777" w:rsidR="00AB5864" w:rsidRDefault="00AB5864" w:rsidP="00AB5864">
      <w:pPr>
        <w:spacing w:line="276" w:lineRule="auto"/>
      </w:pPr>
    </w:p>
    <w:p w14:paraId="2A3B9906" w14:textId="77777777" w:rsidR="00AB5864" w:rsidRDefault="00AB5864" w:rsidP="00AB5864">
      <w:pPr>
        <w:spacing w:line="276" w:lineRule="auto"/>
      </w:pPr>
      <w:r>
        <w:t>zawarte w dniu ..................... r. w</w:t>
      </w:r>
      <w:r w:rsidRPr="00667288">
        <w:rPr>
          <w:color w:val="D9D9D9" w:themeColor="background1" w:themeShade="D9"/>
        </w:rPr>
        <w:t xml:space="preserve"> Bydgoszczy </w:t>
      </w:r>
      <w:r>
        <w:t>pomiędzy:</w:t>
      </w:r>
    </w:p>
    <w:p w14:paraId="4B6A3998" w14:textId="77777777" w:rsidR="00AB5864" w:rsidRDefault="00AB5864" w:rsidP="00AB5864">
      <w:pPr>
        <w:spacing w:after="0" w:line="276" w:lineRule="auto"/>
      </w:pPr>
      <w:r>
        <w:t>Uniwersytetem Kazimierza Wielkiego w Bydgoszczy (adres: ul. Chodkiewicza 30, 85-064 Bydgoszcz), NIP 5542647568, Regon 340057695 zwanym dalej „UKW” reprezentowanym przez:</w:t>
      </w:r>
    </w:p>
    <w:p w14:paraId="453061D2" w14:textId="77777777" w:rsidR="00AB5864" w:rsidRPr="003A5C56" w:rsidRDefault="00AB5864" w:rsidP="00AB5864">
      <w:pPr>
        <w:spacing w:after="0" w:line="276" w:lineRule="auto"/>
        <w:rPr>
          <w:b/>
          <w:bCs/>
        </w:rPr>
      </w:pPr>
      <w:r w:rsidRPr="003A5C56">
        <w:rPr>
          <w:b/>
          <w:bCs/>
        </w:rPr>
        <w:t xml:space="preserve">Rektora </w:t>
      </w:r>
      <w:r>
        <w:rPr>
          <w:b/>
          <w:bCs/>
        </w:rPr>
        <w:t>/ Prorektora ds. ……………………..</w:t>
      </w:r>
    </w:p>
    <w:p w14:paraId="6C259AD1" w14:textId="77777777" w:rsidR="00AB5864" w:rsidRPr="00BA079A" w:rsidRDefault="00AB5864" w:rsidP="00AB5864">
      <w:pPr>
        <w:spacing w:before="120" w:after="120" w:line="276" w:lineRule="auto"/>
        <w:rPr>
          <w:bCs/>
        </w:rPr>
      </w:pPr>
      <w:r w:rsidRPr="00BA079A">
        <w:rPr>
          <w:bCs/>
        </w:rPr>
        <w:t>a</w:t>
      </w:r>
    </w:p>
    <w:p w14:paraId="79B1227B" w14:textId="77777777" w:rsidR="00AB5864" w:rsidRDefault="00AB5864" w:rsidP="00AB5864">
      <w:pPr>
        <w:spacing w:line="276" w:lineRule="auto"/>
      </w:pPr>
      <w:r>
        <w:t>………………………………………….…. zwanym dalej „Instytucją”, reprezentowaną przez: …………………………………………………………………………………….……………..</w:t>
      </w:r>
    </w:p>
    <w:p w14:paraId="1B84D1E1" w14:textId="77777777" w:rsidR="00AB5864" w:rsidRDefault="00AB5864" w:rsidP="00AB5864">
      <w:pPr>
        <w:spacing w:line="276" w:lineRule="auto"/>
      </w:pPr>
      <w:r>
        <w:t>Kierując się wolą współdziałania w realizacji działań służących obopólnej korzyści Strony podejmują współpracę, postanawiając co następuje:</w:t>
      </w:r>
    </w:p>
    <w:p w14:paraId="51746EB1" w14:textId="77777777" w:rsidR="00AB5864" w:rsidRPr="005714E0" w:rsidRDefault="00AB5864" w:rsidP="00AB5864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  <w:r>
        <w:rPr>
          <w:b/>
          <w:bCs/>
        </w:rPr>
        <w:br/>
      </w:r>
      <w:r w:rsidRPr="005714E0">
        <w:rPr>
          <w:b/>
          <w:bCs/>
        </w:rPr>
        <w:t>PRZEDMIOT UMOWY</w:t>
      </w:r>
    </w:p>
    <w:p w14:paraId="7AC760DA" w14:textId="77777777" w:rsidR="00AB5864" w:rsidRDefault="00AB5864" w:rsidP="00AB5864">
      <w:pPr>
        <w:pStyle w:val="Akapitzlist"/>
        <w:numPr>
          <w:ilvl w:val="0"/>
          <w:numId w:val="1"/>
        </w:numPr>
        <w:spacing w:before="120" w:after="280" w:line="276" w:lineRule="auto"/>
        <w:jc w:val="both"/>
      </w:pPr>
      <w:r>
        <w:t>Przedmiotem umowy jest:</w:t>
      </w:r>
    </w:p>
    <w:p w14:paraId="4DDB8241" w14:textId="77777777" w:rsidR="00AB5864" w:rsidRPr="00F26243" w:rsidRDefault="00AB5864" w:rsidP="00AB5864">
      <w:pPr>
        <w:pStyle w:val="Akapitzlist"/>
        <w:spacing w:before="120" w:after="280" w:line="276" w:lineRule="auto"/>
        <w:ind w:left="360"/>
        <w:jc w:val="both"/>
        <w:rPr>
          <w:i/>
          <w:u w:val="single"/>
        </w:rPr>
      </w:pPr>
      <w:r w:rsidRPr="00F26243">
        <w:rPr>
          <w:i/>
          <w:highlight w:val="lightGray"/>
          <w:u w:val="single"/>
        </w:rPr>
        <w:t>Przykładowo:</w:t>
      </w:r>
    </w:p>
    <w:p w14:paraId="7920E993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Wspólne konsultowanie, opracowywanie programów badań naukowych;</w:t>
      </w:r>
    </w:p>
    <w:p w14:paraId="7EADB72B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Współdziałanie i wzajemna pomoc w pozyskiwaniu grantów krajowych i zagranicznych;</w:t>
      </w:r>
    </w:p>
    <w:p w14:paraId="6958D5BE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Wymiana doświadczeń dydaktycznych i badań jakości kształcenia;</w:t>
      </w:r>
    </w:p>
    <w:p w14:paraId="100CD43C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Wymiana doświadczeń praktyki zawodowej;</w:t>
      </w:r>
    </w:p>
    <w:p w14:paraId="5736BF16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Wzajemne dopełnianie oferty dydaktycznej dla studentów UKW w zakresie studiów uzupełniających, podyplomowych i doktoranckich;</w:t>
      </w:r>
    </w:p>
    <w:p w14:paraId="6A4D9F28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Rozwijanie różnych form współpracy studenckiej a zwłaszcza kół naukowych, kliniki prawa, stowarzyszeń studenckich;</w:t>
      </w:r>
    </w:p>
    <w:p w14:paraId="3EDFBE83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Wymianę publikacji naukowych, skryptów oraz literatury naukowej;</w:t>
      </w:r>
    </w:p>
    <w:p w14:paraId="289C8088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Wspólne projekty naukowo-badawcze;</w:t>
      </w:r>
    </w:p>
    <w:p w14:paraId="16FBAC30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Zapraszanie pracowników Stron na przedstawianie wyników badań naukowych, wykłady monograficzne, seminaria badawcze i staże;</w:t>
      </w:r>
    </w:p>
    <w:p w14:paraId="50096B8D" w14:textId="77777777" w:rsidR="00AB5864" w:rsidRPr="000315FD" w:rsidRDefault="00AB5864" w:rsidP="00AB5864">
      <w:pPr>
        <w:pStyle w:val="Akapitzlist"/>
        <w:numPr>
          <w:ilvl w:val="0"/>
          <w:numId w:val="2"/>
        </w:numPr>
        <w:spacing w:before="120" w:after="280" w:line="276" w:lineRule="auto"/>
        <w:jc w:val="both"/>
        <w:rPr>
          <w:color w:val="A6A6A6" w:themeColor="background1" w:themeShade="A6"/>
        </w:rPr>
      </w:pPr>
      <w:r w:rsidRPr="000315FD">
        <w:rPr>
          <w:color w:val="A6A6A6" w:themeColor="background1" w:themeShade="A6"/>
        </w:rPr>
        <w:t>Organizowanie wspólnych konferencji i sympozjów;</w:t>
      </w:r>
    </w:p>
    <w:p w14:paraId="146FF052" w14:textId="77777777" w:rsidR="00AB5864" w:rsidRDefault="00AB5864" w:rsidP="00AB5864">
      <w:pPr>
        <w:pStyle w:val="Akapitzlist"/>
        <w:numPr>
          <w:ilvl w:val="0"/>
          <w:numId w:val="1"/>
        </w:numPr>
        <w:spacing w:before="120" w:after="280" w:line="276" w:lineRule="auto"/>
        <w:jc w:val="both"/>
      </w:pPr>
      <w:r>
        <w:t>Ponadto Strony postanawiają upowszechniać informacje o współpracy podjętej niniejszą umową w szczególności poprzez:</w:t>
      </w:r>
    </w:p>
    <w:p w14:paraId="25632314" w14:textId="77777777" w:rsidR="00AB5864" w:rsidRDefault="00AB5864" w:rsidP="00AB5864">
      <w:pPr>
        <w:pStyle w:val="Akapitzlist"/>
        <w:numPr>
          <w:ilvl w:val="0"/>
          <w:numId w:val="6"/>
        </w:numPr>
        <w:spacing w:before="120" w:after="280" w:line="276" w:lineRule="auto"/>
        <w:jc w:val="both"/>
      </w:pPr>
      <w:r>
        <w:t>Możliwość umieszczania informacji o współpracy pomiędzy Stronami na stronach serwisu internetowego UKW i Instytucji oraz na ich profilach w mediach społecznościowych</w:t>
      </w:r>
      <w:r w:rsidRPr="00904B64">
        <w:t xml:space="preserve"> wraz z linkami do stron</w:t>
      </w:r>
      <w:r>
        <w:t>;</w:t>
      </w:r>
    </w:p>
    <w:p w14:paraId="67456CF6" w14:textId="77777777" w:rsidR="00AB5864" w:rsidRDefault="00AB5864" w:rsidP="00AB5864">
      <w:pPr>
        <w:pStyle w:val="Akapitzlist"/>
        <w:numPr>
          <w:ilvl w:val="0"/>
          <w:numId w:val="6"/>
        </w:numPr>
        <w:spacing w:before="120" w:after="280" w:line="276" w:lineRule="auto"/>
        <w:jc w:val="both"/>
      </w:pPr>
      <w:r>
        <w:t xml:space="preserve">Wzajemne przekazywanie i prezentację materiałów informacyjnych dotyczących Stron i ich działalności, w celu ich rozpowszechnienia wśród pracowników Stron oraz studentów Uniwersytetu. </w:t>
      </w:r>
    </w:p>
    <w:p w14:paraId="6D720A22" w14:textId="77777777" w:rsidR="00AB5864" w:rsidRDefault="00AB5864" w:rsidP="00AB5864">
      <w:pPr>
        <w:pStyle w:val="Akapitzlist"/>
        <w:numPr>
          <w:ilvl w:val="0"/>
          <w:numId w:val="1"/>
        </w:numPr>
        <w:spacing w:before="120" w:after="280" w:line="276" w:lineRule="auto"/>
        <w:jc w:val="both"/>
      </w:pPr>
      <w:r>
        <w:t>Uszczegółowienie współpracy w obszarach i zakresach wskazanych w ust. 1 i 2 może nastąpić w odrębnych umowach.</w:t>
      </w:r>
    </w:p>
    <w:p w14:paraId="4AFBA25A" w14:textId="77777777" w:rsidR="00AB5864" w:rsidRPr="005714E0" w:rsidRDefault="00AB5864" w:rsidP="00AB5864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2</w:t>
      </w:r>
      <w:r>
        <w:rPr>
          <w:b/>
          <w:bCs/>
        </w:rPr>
        <w:br/>
      </w:r>
      <w:r w:rsidRPr="005714E0">
        <w:rPr>
          <w:b/>
          <w:bCs/>
        </w:rPr>
        <w:t>INNE POSTANOWIENIA</w:t>
      </w:r>
    </w:p>
    <w:p w14:paraId="32903508" w14:textId="77777777" w:rsidR="00AB5864" w:rsidRDefault="00AB5864" w:rsidP="00AB5864">
      <w:pPr>
        <w:pStyle w:val="Akapitzlist"/>
        <w:numPr>
          <w:ilvl w:val="0"/>
          <w:numId w:val="3"/>
        </w:numPr>
        <w:spacing w:before="120" w:after="280" w:line="276" w:lineRule="auto"/>
        <w:jc w:val="both"/>
      </w:pPr>
      <w:r>
        <w:t>Zawarcie niniejszej umowy nie powoduje powstania dla Stron jakichkolwiek zobowiązań finansowych i nie stanowi podstawy do dochodzenia jakichkolwiek roszczeń.</w:t>
      </w:r>
    </w:p>
    <w:p w14:paraId="614F41AE" w14:textId="77777777" w:rsidR="00AB5864" w:rsidRDefault="00AB5864" w:rsidP="00AB5864">
      <w:pPr>
        <w:pStyle w:val="Akapitzlist"/>
        <w:numPr>
          <w:ilvl w:val="0"/>
          <w:numId w:val="3"/>
        </w:numPr>
        <w:spacing w:before="120" w:after="280" w:line="276" w:lineRule="auto"/>
        <w:jc w:val="both"/>
      </w:pPr>
      <w:r>
        <w:t>Jeżeli realizacja umowy będzie wymagała od stron poniesienia nakładów finansowych szczegółowe zasady współpracy przy realizacji tych przedsięwzięć, w szczególności zasady ich finansowania, zostaną określone przez Strony w odrębnych umowach.</w:t>
      </w:r>
    </w:p>
    <w:p w14:paraId="38979EE1" w14:textId="77777777" w:rsidR="00AB5864" w:rsidRDefault="00AB5864" w:rsidP="00AB5864">
      <w:pPr>
        <w:pStyle w:val="Akapitzlist"/>
        <w:numPr>
          <w:ilvl w:val="0"/>
          <w:numId w:val="3"/>
        </w:numPr>
        <w:spacing w:before="120" w:after="280" w:line="276" w:lineRule="auto"/>
        <w:jc w:val="both"/>
      </w:pPr>
      <w:r>
        <w:t>Strony wskazują koordynatorów współpracy:</w:t>
      </w:r>
    </w:p>
    <w:p w14:paraId="2BB70272" w14:textId="77777777" w:rsidR="00AB5864" w:rsidRPr="005116F6" w:rsidRDefault="00AB5864" w:rsidP="00AB5864">
      <w:pPr>
        <w:pStyle w:val="Akapitzlist"/>
        <w:numPr>
          <w:ilvl w:val="0"/>
          <w:numId w:val="7"/>
        </w:numPr>
        <w:spacing w:before="120" w:after="280" w:line="276" w:lineRule="auto"/>
        <w:jc w:val="both"/>
        <w:rPr>
          <w:color w:val="FF0000"/>
        </w:rPr>
      </w:pPr>
      <w:r>
        <w:t xml:space="preserve">ze strony UKW: </w:t>
      </w:r>
    </w:p>
    <w:p w14:paraId="26E587B0" w14:textId="77777777" w:rsidR="00AB5864" w:rsidRDefault="00AB5864" w:rsidP="00AB5864">
      <w:pPr>
        <w:pStyle w:val="Akapitzlist"/>
        <w:numPr>
          <w:ilvl w:val="0"/>
          <w:numId w:val="7"/>
        </w:numPr>
        <w:spacing w:before="120" w:after="280" w:line="276" w:lineRule="auto"/>
        <w:jc w:val="both"/>
      </w:pPr>
      <w:r>
        <w:t xml:space="preserve">ze strony </w:t>
      </w:r>
      <w:r w:rsidRPr="000315FD">
        <w:rPr>
          <w:color w:val="808080" w:themeColor="background1" w:themeShade="80"/>
        </w:rPr>
        <w:t>Instytucji X</w:t>
      </w:r>
      <w:r>
        <w:t xml:space="preserve">: </w:t>
      </w:r>
    </w:p>
    <w:p w14:paraId="4E932E39" w14:textId="77777777" w:rsidR="00AB5864" w:rsidRDefault="00AB5864" w:rsidP="00AB5864">
      <w:pPr>
        <w:pStyle w:val="Akapitzlist"/>
        <w:spacing w:before="120" w:after="280" w:line="276" w:lineRule="auto"/>
        <w:jc w:val="both"/>
      </w:pPr>
    </w:p>
    <w:p w14:paraId="7F611EE3" w14:textId="77777777" w:rsidR="00AB5864" w:rsidRPr="0073760D" w:rsidRDefault="00AB5864" w:rsidP="00AB5864">
      <w:pPr>
        <w:pStyle w:val="Akapitzlist"/>
        <w:spacing w:before="120" w:after="280" w:line="276" w:lineRule="auto"/>
        <w:ind w:left="284"/>
        <w:jc w:val="center"/>
        <w:rPr>
          <w:b/>
        </w:rPr>
      </w:pPr>
      <w:r>
        <w:rPr>
          <w:b/>
        </w:rPr>
        <w:t>§ 3</w:t>
      </w:r>
    </w:p>
    <w:p w14:paraId="4BEAF708" w14:textId="77777777" w:rsidR="00AB5864" w:rsidRPr="0073760D" w:rsidRDefault="00AB5864" w:rsidP="00AB5864">
      <w:pPr>
        <w:pStyle w:val="Akapitzlist"/>
        <w:spacing w:before="120" w:after="280" w:line="276" w:lineRule="auto"/>
        <w:ind w:left="284"/>
        <w:jc w:val="center"/>
        <w:rPr>
          <w:b/>
        </w:rPr>
      </w:pPr>
      <w:r w:rsidRPr="0073760D">
        <w:rPr>
          <w:b/>
        </w:rPr>
        <w:t>PRAWA WŁASNOŚCI INTELEKTUALNEJ</w:t>
      </w:r>
    </w:p>
    <w:p w14:paraId="1013BE75" w14:textId="77777777" w:rsidR="00AB5864" w:rsidRDefault="00AB5864" w:rsidP="00AB5864">
      <w:pPr>
        <w:pStyle w:val="Akapitzlist"/>
        <w:spacing w:before="120" w:after="280" w:line="276" w:lineRule="auto"/>
        <w:ind w:left="284"/>
        <w:jc w:val="both"/>
      </w:pPr>
      <w:r>
        <w:t>Strony Porozumienia będą przestrzegać praw własności intelektualnej, zarówno posiadanych przez każdą ze Stron, jak i uzyskanych wspólnie przez Strony wskutek realizacji niniejszego Porozumienia, zgodnie z zasadami prawa powszechnie obowiązującego w Polsce.</w:t>
      </w:r>
    </w:p>
    <w:p w14:paraId="607E4C18" w14:textId="77777777" w:rsidR="00AB5864" w:rsidRPr="005714E0" w:rsidRDefault="00AB5864" w:rsidP="00AB5864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  <w:r w:rsidRPr="005714E0">
        <w:rPr>
          <w:b/>
          <w:bCs/>
        </w:rPr>
        <w:br/>
        <w:t>OKRES OBOWIAZYWANIA UMOWY</w:t>
      </w:r>
    </w:p>
    <w:p w14:paraId="683A1A65" w14:textId="77777777" w:rsidR="00AB5864" w:rsidRDefault="00AB5864" w:rsidP="00AB5864">
      <w:pPr>
        <w:pStyle w:val="Akapitzlist"/>
        <w:numPr>
          <w:ilvl w:val="0"/>
          <w:numId w:val="4"/>
        </w:numPr>
        <w:spacing w:before="120" w:after="280" w:line="276" w:lineRule="auto"/>
        <w:jc w:val="both"/>
      </w:pPr>
      <w:r>
        <w:t>Umowę zawiera się na  okres</w:t>
      </w:r>
      <w:r w:rsidRPr="000315FD">
        <w:rPr>
          <w:color w:val="808080" w:themeColor="background1" w:themeShade="80"/>
        </w:rPr>
        <w:t xml:space="preserve"> np. x lat od daty podpisania / czas nieokreślony.</w:t>
      </w:r>
    </w:p>
    <w:p w14:paraId="18138131" w14:textId="77777777" w:rsidR="00AB5864" w:rsidRDefault="00AB5864" w:rsidP="00AB5864">
      <w:pPr>
        <w:pStyle w:val="Akapitzlist"/>
        <w:numPr>
          <w:ilvl w:val="0"/>
          <w:numId w:val="4"/>
        </w:numPr>
        <w:spacing w:before="120" w:after="280" w:line="276" w:lineRule="auto"/>
        <w:jc w:val="both"/>
      </w:pPr>
      <w:r>
        <w:t>Każda ze Stron może umowę rozwiązać z zachowaniem jednomiesięcznego okresu wypowiedzenia.</w:t>
      </w:r>
    </w:p>
    <w:p w14:paraId="3F4FE8E0" w14:textId="77777777" w:rsidR="00AB5864" w:rsidRPr="00162AAC" w:rsidRDefault="00AB5864" w:rsidP="00AB5864">
      <w:pPr>
        <w:pStyle w:val="Akapitzlist"/>
        <w:numPr>
          <w:ilvl w:val="0"/>
          <w:numId w:val="4"/>
        </w:numPr>
        <w:spacing w:before="120" w:after="280" w:line="276" w:lineRule="auto"/>
        <w:jc w:val="both"/>
      </w:pPr>
      <w:r w:rsidRPr="00162AAC">
        <w:t>Wypowiedzenie umowy wymaga zachowania formy pisemnej i jest skuteczne z chwilą doręczenia Stronie, do której zostało skierowane.</w:t>
      </w:r>
    </w:p>
    <w:p w14:paraId="77A5BC6D" w14:textId="77777777" w:rsidR="00AB5864" w:rsidRPr="00162AAC" w:rsidRDefault="00AB5864" w:rsidP="00AB5864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  <w:r w:rsidRPr="00162AAC">
        <w:rPr>
          <w:b/>
          <w:bCs/>
        </w:rPr>
        <w:br/>
        <w:t>POSTANOWIENIA KOŃCOWE</w:t>
      </w:r>
    </w:p>
    <w:p w14:paraId="2C3AA6BF" w14:textId="77777777" w:rsidR="00AB5864" w:rsidRDefault="00AB5864" w:rsidP="00AB5864">
      <w:pPr>
        <w:pStyle w:val="Akapitzlist"/>
        <w:numPr>
          <w:ilvl w:val="0"/>
          <w:numId w:val="5"/>
        </w:numPr>
        <w:spacing w:before="120" w:after="280" w:line="276" w:lineRule="auto"/>
        <w:jc w:val="both"/>
      </w:pPr>
      <w:r w:rsidRPr="00162AAC">
        <w:t xml:space="preserve">Wszelkie zmiany umowy dla swej </w:t>
      </w:r>
      <w:r>
        <w:t>ważności wymagają zachowania formy pisemnej w postaci aneksu.</w:t>
      </w:r>
    </w:p>
    <w:p w14:paraId="611BBEAF" w14:textId="77777777" w:rsidR="00AB5864" w:rsidRPr="00667288" w:rsidRDefault="00AB5864" w:rsidP="00AB5864">
      <w:pPr>
        <w:pStyle w:val="Akapitzlist"/>
        <w:numPr>
          <w:ilvl w:val="0"/>
          <w:numId w:val="5"/>
        </w:numPr>
        <w:spacing w:before="120" w:after="280" w:line="276" w:lineRule="auto"/>
        <w:jc w:val="both"/>
      </w:pPr>
      <w:r>
        <w:t xml:space="preserve">Spory </w:t>
      </w:r>
      <w:r w:rsidRPr="00162AAC">
        <w:t xml:space="preserve">mogące wyniknąć z niniejszej umowy </w:t>
      </w:r>
      <w:r>
        <w:t xml:space="preserve">lub z umów zawartych na podstawie § 2 ust. 2 będą w pierwszej instancji rozstrzygały sądy powszechne </w:t>
      </w:r>
      <w:r w:rsidRPr="00667288">
        <w:rPr>
          <w:color w:val="808080" w:themeColor="background1" w:themeShade="80"/>
        </w:rPr>
        <w:t>właściwe miejscowo dla siedziby UKW/ sąd właściwe dla siedziby powoda.</w:t>
      </w:r>
    </w:p>
    <w:p w14:paraId="006F1C7D" w14:textId="77777777" w:rsidR="00AB5864" w:rsidRPr="007F06D5" w:rsidRDefault="00AB5864" w:rsidP="00AB586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>W przypadku podpisania niniejszej Umowy w formie pisemnej, Umowa zostaje sporządzona w dwóch jednobrzmiących egzemplarzach, po jednym dla każdej ze Stron.</w:t>
      </w:r>
    </w:p>
    <w:p w14:paraId="41A4A3E1" w14:textId="77777777" w:rsidR="00AB5864" w:rsidRDefault="00AB5864" w:rsidP="00AB586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>W przypadku podpisania Umowy przez Strony w formie elektronicznej, Umowa zostaje zawarta z chwilą złożenia ostatn</w:t>
      </w:r>
      <w:r>
        <w:rPr>
          <w:rFonts w:cstheme="minorHAnsi"/>
        </w:rPr>
        <w:t>iego z podpisów elektronicznych.</w:t>
      </w:r>
    </w:p>
    <w:p w14:paraId="642FB89E" w14:textId="77777777" w:rsidR="00AB5864" w:rsidRPr="00667288" w:rsidRDefault="00AB5864" w:rsidP="00AB5864">
      <w:pPr>
        <w:pStyle w:val="Akapitzlist"/>
        <w:spacing w:after="0" w:line="276" w:lineRule="auto"/>
        <w:jc w:val="both"/>
        <w:rPr>
          <w:rFonts w:cstheme="minorHAnsi"/>
        </w:rPr>
      </w:pPr>
    </w:p>
    <w:tbl>
      <w:tblPr>
        <w:tblW w:w="9972" w:type="dxa"/>
        <w:jc w:val="center"/>
        <w:tblLook w:val="00A0" w:firstRow="1" w:lastRow="0" w:firstColumn="1" w:lastColumn="0" w:noHBand="0" w:noVBand="0"/>
      </w:tblPr>
      <w:tblGrid>
        <w:gridCol w:w="5005"/>
        <w:gridCol w:w="4967"/>
      </w:tblGrid>
      <w:tr w:rsidR="00AB5864" w:rsidRPr="00F401D3" w14:paraId="1FAF9D2B" w14:textId="77777777" w:rsidTr="00F37E72">
        <w:trPr>
          <w:trHeight w:val="2081"/>
          <w:jc w:val="center"/>
        </w:trPr>
        <w:tc>
          <w:tcPr>
            <w:tcW w:w="5005" w:type="dxa"/>
          </w:tcPr>
          <w:p w14:paraId="15CA6E73" w14:textId="77777777" w:rsidR="00AB5864" w:rsidRPr="00667288" w:rsidRDefault="00AB5864" w:rsidP="00F37E72">
            <w:pPr>
              <w:spacing w:after="0" w:line="240" w:lineRule="auto"/>
              <w:jc w:val="center"/>
              <w:rPr>
                <w:b/>
                <w:bCs/>
              </w:rPr>
            </w:pPr>
            <w:r w:rsidRPr="00667288">
              <w:rPr>
                <w:b/>
                <w:bCs/>
              </w:rPr>
              <w:t>Ze strony</w:t>
            </w:r>
          </w:p>
          <w:p w14:paraId="11FBFE95" w14:textId="77777777" w:rsidR="00AB5864" w:rsidRPr="00667288" w:rsidRDefault="00AB5864" w:rsidP="00F37E72">
            <w:pPr>
              <w:spacing w:after="0" w:line="288" w:lineRule="auto"/>
              <w:jc w:val="center"/>
              <w:rPr>
                <w:b/>
                <w:bCs/>
              </w:rPr>
            </w:pPr>
            <w:r w:rsidRPr="00667288">
              <w:rPr>
                <w:b/>
                <w:bCs/>
              </w:rPr>
              <w:t>………………….</w:t>
            </w:r>
          </w:p>
          <w:p w14:paraId="0B625494" w14:textId="77777777" w:rsidR="00AB5864" w:rsidRPr="00667288" w:rsidRDefault="00AB5864" w:rsidP="00F37E72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5358F4" w14:textId="77777777" w:rsidR="00AB5864" w:rsidRPr="00667288" w:rsidRDefault="00AB5864" w:rsidP="00F37E72">
            <w:pPr>
              <w:spacing w:after="0" w:line="288" w:lineRule="auto"/>
              <w:jc w:val="center"/>
            </w:pPr>
            <w:r w:rsidRPr="00667288">
              <w:t>…………………</w:t>
            </w:r>
          </w:p>
          <w:p w14:paraId="56886267" w14:textId="77777777" w:rsidR="00AB5864" w:rsidRPr="00667288" w:rsidRDefault="00AB5864" w:rsidP="00F37E72">
            <w:pPr>
              <w:spacing w:after="0" w:line="288" w:lineRule="auto"/>
              <w:jc w:val="center"/>
              <w:rPr>
                <w:i/>
              </w:rPr>
            </w:pPr>
          </w:p>
          <w:p w14:paraId="4933FA7C" w14:textId="77777777" w:rsidR="00AB5864" w:rsidRPr="00667288" w:rsidRDefault="00AB5864" w:rsidP="00F37E72">
            <w:pPr>
              <w:spacing w:after="0" w:line="288" w:lineRule="auto"/>
              <w:jc w:val="center"/>
            </w:pPr>
            <w:r w:rsidRPr="00667288">
              <w:t>.........................................</w:t>
            </w:r>
          </w:p>
          <w:p w14:paraId="6A1D448E" w14:textId="77777777" w:rsidR="00AB5864" w:rsidRPr="00667288" w:rsidRDefault="00AB5864" w:rsidP="00F37E72">
            <w:pPr>
              <w:spacing w:after="0" w:line="288" w:lineRule="auto"/>
              <w:jc w:val="center"/>
            </w:pPr>
            <w:r w:rsidRPr="00667288">
              <w:rPr>
                <w:i/>
              </w:rPr>
              <w:t>(pieczęć, podpis)</w:t>
            </w:r>
          </w:p>
        </w:tc>
        <w:tc>
          <w:tcPr>
            <w:tcW w:w="4967" w:type="dxa"/>
            <w:vAlign w:val="center"/>
          </w:tcPr>
          <w:p w14:paraId="7FDBEFCC" w14:textId="77777777" w:rsidR="00AB5864" w:rsidRPr="00667288" w:rsidRDefault="00AB5864" w:rsidP="00F37E72">
            <w:pPr>
              <w:spacing w:after="0" w:line="240" w:lineRule="auto"/>
              <w:jc w:val="center"/>
              <w:rPr>
                <w:b/>
                <w:bCs/>
              </w:rPr>
            </w:pPr>
            <w:r w:rsidRPr="00667288">
              <w:rPr>
                <w:b/>
                <w:bCs/>
              </w:rPr>
              <w:t xml:space="preserve">Ze strony </w:t>
            </w:r>
          </w:p>
          <w:p w14:paraId="338B5ABF" w14:textId="77777777" w:rsidR="00AB5864" w:rsidRPr="00667288" w:rsidRDefault="00AB5864" w:rsidP="00F37E72">
            <w:pPr>
              <w:spacing w:after="0" w:line="240" w:lineRule="auto"/>
              <w:jc w:val="center"/>
              <w:rPr>
                <w:b/>
                <w:bCs/>
              </w:rPr>
            </w:pPr>
            <w:r w:rsidRPr="00667288">
              <w:rPr>
                <w:b/>
                <w:bCs/>
              </w:rPr>
              <w:t xml:space="preserve">Uniwersytetu Kazimierza Wielkiego </w:t>
            </w:r>
          </w:p>
          <w:p w14:paraId="04253220" w14:textId="77777777" w:rsidR="00AB5864" w:rsidRPr="00667288" w:rsidRDefault="00AB5864" w:rsidP="00F37E72">
            <w:pPr>
              <w:spacing w:after="0" w:line="288" w:lineRule="auto"/>
              <w:jc w:val="center"/>
              <w:rPr>
                <w:b/>
                <w:bCs/>
              </w:rPr>
            </w:pPr>
          </w:p>
          <w:p w14:paraId="220095D9" w14:textId="77777777" w:rsidR="00AB5864" w:rsidRPr="00667288" w:rsidRDefault="00AB5864" w:rsidP="00F37E72">
            <w:pPr>
              <w:spacing w:after="0" w:line="288" w:lineRule="auto"/>
              <w:jc w:val="center"/>
              <w:rPr>
                <w:color w:val="D9D9D9" w:themeColor="background1" w:themeShade="D9"/>
              </w:rPr>
            </w:pPr>
            <w:r w:rsidRPr="00667288">
              <w:rPr>
                <w:color w:val="D9D9D9" w:themeColor="background1" w:themeShade="D9"/>
              </w:rPr>
              <w:t>JM Rektor/Prorektor</w:t>
            </w:r>
          </w:p>
          <w:p w14:paraId="0B815D5C" w14:textId="77777777" w:rsidR="00AB5864" w:rsidRPr="00667288" w:rsidRDefault="00AB5864" w:rsidP="00F37E72">
            <w:pPr>
              <w:spacing w:after="0" w:line="288" w:lineRule="auto"/>
              <w:jc w:val="center"/>
            </w:pPr>
          </w:p>
          <w:p w14:paraId="7CE73662" w14:textId="77777777" w:rsidR="00AB5864" w:rsidRPr="00667288" w:rsidRDefault="00AB5864" w:rsidP="00F37E72">
            <w:pPr>
              <w:spacing w:after="0" w:line="288" w:lineRule="auto"/>
              <w:jc w:val="center"/>
            </w:pPr>
            <w:r w:rsidRPr="00667288">
              <w:t>......................................</w:t>
            </w:r>
          </w:p>
          <w:p w14:paraId="4D1E54FF" w14:textId="77777777" w:rsidR="00AB5864" w:rsidRPr="00667288" w:rsidRDefault="00AB5864" w:rsidP="00F37E72">
            <w:pPr>
              <w:spacing w:after="0" w:line="288" w:lineRule="auto"/>
              <w:jc w:val="center"/>
            </w:pPr>
            <w:r w:rsidRPr="00667288">
              <w:rPr>
                <w:i/>
              </w:rPr>
              <w:t>(pieczęć, podpis)</w:t>
            </w:r>
          </w:p>
        </w:tc>
      </w:tr>
    </w:tbl>
    <w:p w14:paraId="2F2D4EFE" w14:textId="77777777" w:rsidR="004B2D6B" w:rsidRDefault="004B2D6B"/>
    <w:sectPr w:rsidR="004B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0CE"/>
    <w:multiLevelType w:val="hybridMultilevel"/>
    <w:tmpl w:val="79D42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41A4"/>
    <w:multiLevelType w:val="hybridMultilevel"/>
    <w:tmpl w:val="2FE0EB52"/>
    <w:lvl w:ilvl="0" w:tplc="4DC87D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0AB9"/>
    <w:multiLevelType w:val="hybridMultilevel"/>
    <w:tmpl w:val="A9E42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C1FA8"/>
    <w:multiLevelType w:val="hybridMultilevel"/>
    <w:tmpl w:val="A9E42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F01CB"/>
    <w:multiLevelType w:val="hybridMultilevel"/>
    <w:tmpl w:val="E54E7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0C89"/>
    <w:multiLevelType w:val="hybridMultilevel"/>
    <w:tmpl w:val="79D42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32325"/>
    <w:multiLevelType w:val="hybridMultilevel"/>
    <w:tmpl w:val="D72A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64"/>
    <w:rsid w:val="004A4C84"/>
    <w:rsid w:val="004B2D6B"/>
    <w:rsid w:val="00A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C981"/>
  <w15:chartTrackingRefBased/>
  <w15:docId w15:val="{6673BC58-AEAE-4D1B-93EC-6EBEE6A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Muszyńska</dc:creator>
  <cp:keywords/>
  <dc:description/>
  <cp:lastModifiedBy>UKW PROMOs</cp:lastModifiedBy>
  <cp:revision>2</cp:revision>
  <dcterms:created xsi:type="dcterms:W3CDTF">2025-01-21T10:36:00Z</dcterms:created>
  <dcterms:modified xsi:type="dcterms:W3CDTF">2025-01-21T10:36:00Z</dcterms:modified>
</cp:coreProperties>
</file>